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1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92"/>
        <w:gridCol w:w="2109"/>
        <w:gridCol w:w="4253"/>
        <w:gridCol w:w="1526"/>
        <w:gridCol w:w="3719"/>
      </w:tblGrid>
      <w:tr w:rsidR="00EE04BD" w:rsidRPr="000A4087" w:rsidTr="00FB1FCA">
        <w:tc>
          <w:tcPr>
            <w:tcW w:w="3419" w:type="dxa"/>
            <w:gridSpan w:val="2"/>
          </w:tcPr>
          <w:p w:rsidR="00EE6289" w:rsidRPr="002972AC" w:rsidRDefault="00EE04BD" w:rsidP="00FB1FC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bookmarkStart w:id="0" w:name="_Toc426095303"/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Ұзақ мерзімді жоспардың </w:t>
            </w:r>
            <w:bookmarkEnd w:id="0"/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бөлімі:</w:t>
            </w:r>
            <w:r w:rsidR="00EE6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4BD" w:rsidRPr="00EE6289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07" w:type="dxa"/>
            <w:gridSpan w:val="4"/>
          </w:tcPr>
          <w:p w:rsidR="00EE04BD" w:rsidRPr="00EE6289" w:rsidRDefault="000A4087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2AC">
              <w:rPr>
                <w:rFonts w:ascii="Times New Roman" w:hAnsi="Times New Roman"/>
                <w:sz w:val="24"/>
                <w:lang w:val="kk-KZ"/>
              </w:rPr>
              <w:t>7.1А Химия пәніне кіріспе. Таза заттар және қоспалар</w:t>
            </w:r>
          </w:p>
        </w:tc>
      </w:tr>
      <w:tr w:rsidR="00EE04BD" w:rsidRPr="00A90898" w:rsidTr="00FB1FCA">
        <w:tc>
          <w:tcPr>
            <w:tcW w:w="3419" w:type="dxa"/>
            <w:gridSpan w:val="2"/>
          </w:tcPr>
          <w:p w:rsidR="00EE04BD" w:rsidRPr="003F68E7" w:rsidRDefault="00EE04BD" w:rsidP="000A4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Toc426095305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1"/>
          </w:p>
        </w:tc>
        <w:tc>
          <w:tcPr>
            <w:tcW w:w="11607" w:type="dxa"/>
            <w:gridSpan w:val="4"/>
          </w:tcPr>
          <w:p w:rsidR="00EE04BD" w:rsidRPr="000A4087" w:rsidRDefault="00EE04BD" w:rsidP="006F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" w:name="_Toc426095306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2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A408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Нуралина К.М.</w:t>
            </w:r>
          </w:p>
        </w:tc>
      </w:tr>
      <w:tr w:rsidR="00EE04BD" w:rsidRPr="00A90898" w:rsidTr="00FB1FCA">
        <w:tc>
          <w:tcPr>
            <w:tcW w:w="3419" w:type="dxa"/>
            <w:gridSpan w:val="2"/>
          </w:tcPr>
          <w:p w:rsidR="00EE04BD" w:rsidRPr="00DB5C3B" w:rsidRDefault="00EE04BD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26095307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Сынып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3"/>
            <w:r w:rsidR="003F68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B5C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07" w:type="dxa"/>
            <w:gridSpan w:val="4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Toc426095308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Қатысқандар саны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4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bookmarkStart w:id="5" w:name="_Toc426095309"/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 саны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5"/>
          </w:p>
        </w:tc>
      </w:tr>
      <w:tr w:rsidR="00EE04BD" w:rsidRPr="000A4087" w:rsidTr="00FB1FCA">
        <w:tc>
          <w:tcPr>
            <w:tcW w:w="15026" w:type="dxa"/>
            <w:gridSpan w:val="6"/>
          </w:tcPr>
          <w:p w:rsidR="00694AF8" w:rsidRPr="00A22856" w:rsidRDefault="00EE04BD" w:rsidP="00FB1F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  <w:r w:rsidRPr="00EC4C6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:</w:t>
            </w:r>
            <w:r w:rsidRPr="00EC4C6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</w:t>
            </w:r>
            <w:r w:rsidR="00EC4C62" w:rsidRPr="00EC4C62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="00694AF8" w:rsidRPr="00A228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Қоспаларды бөлу әдістері.</w:t>
            </w:r>
          </w:p>
          <w:p w:rsidR="00EE04BD" w:rsidRPr="00EC4C62" w:rsidRDefault="00694AF8" w:rsidP="00FB1FCA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A228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№2 зертханалық  тәжірибе «Ластанған ас тұзын тазарту»</w:t>
            </w:r>
          </w:p>
        </w:tc>
      </w:tr>
      <w:tr w:rsidR="00EE04BD" w:rsidRPr="000A4087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Оқу мақсаты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899" w:type="dxa"/>
            <w:gridSpan w:val="5"/>
          </w:tcPr>
          <w:p w:rsidR="00694AF8" w:rsidRPr="00A22856" w:rsidRDefault="00694AF8" w:rsidP="00FB1F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7.4.1.5 -қоспалардың түрлерін және оларды бөлу әдістерін білу</w:t>
            </w:r>
          </w:p>
          <w:p w:rsidR="00EE04BD" w:rsidRPr="00804E1D" w:rsidRDefault="00694AF8" w:rsidP="00FB1FC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7.4.1.6 -</w:t>
            </w:r>
            <w:r w:rsidRPr="00A22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қоспаны бөлуге негізделген тәжірибені жоспарлау және өткізу</w:t>
            </w:r>
          </w:p>
        </w:tc>
      </w:tr>
      <w:tr w:rsidR="00EE04BD" w:rsidRPr="000A4087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12899" w:type="dxa"/>
            <w:gridSpan w:val="5"/>
          </w:tcPr>
          <w:p w:rsidR="00EE04BD" w:rsidRPr="00BB3773" w:rsidRDefault="00EE04BD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Барлық </w:t>
            </w:r>
            <w:r w:rsidRPr="00BB3773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оқушылар білу керек: </w:t>
            </w:r>
          </w:p>
          <w:p w:rsidR="003F68E7" w:rsidRDefault="004C5796" w:rsidP="00FB1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Қоспа түрлерімен танысады.</w:t>
            </w:r>
          </w:p>
          <w:p w:rsidR="007B3CDF" w:rsidRPr="007B3CDF" w:rsidRDefault="00E852CD" w:rsidP="00FB1F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7B3CD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4C5796" w:rsidRPr="007B3CDF">
              <w:rPr>
                <w:rFonts w:ascii="Times New Roman" w:hAnsi="Times New Roman"/>
                <w:sz w:val="24"/>
                <w:szCs w:val="24"/>
                <w:lang w:val="kk-KZ"/>
              </w:rPr>
              <w:t>оспа және қосылыс түсініктерін ажырата ал</w:t>
            </w:r>
            <w:r w:rsidR="00604CBB">
              <w:rPr>
                <w:rFonts w:ascii="Times New Roman" w:hAnsi="Times New Roman"/>
                <w:sz w:val="24"/>
                <w:szCs w:val="24"/>
                <w:lang w:val="kk-KZ"/>
              </w:rPr>
              <w:t>ады.</w:t>
            </w:r>
          </w:p>
          <w:p w:rsidR="007B3CDF" w:rsidRPr="007B3CDF" w:rsidRDefault="007B3CDF" w:rsidP="00FB1F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B3CD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Қоспаларды бөлу әдістерін біледі</w:t>
            </w:r>
          </w:p>
          <w:p w:rsidR="00EE04BD" w:rsidRDefault="00EE04BD" w:rsidP="00371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7B3CDF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Көптеген оқушылар білу керек: </w:t>
            </w:r>
          </w:p>
          <w:p w:rsidR="007B3CDF" w:rsidRPr="007B3CDF" w:rsidRDefault="007B3CDF" w:rsidP="00FB1F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B3CD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Гомогенді және гетерогенді қоспаларды </w:t>
            </w:r>
            <w:r w:rsidR="00604CB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түсіндіре алады,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ажыратады .</w:t>
            </w:r>
            <w:r w:rsidRPr="007B3CD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EC4C62" w:rsidRPr="0053343F" w:rsidRDefault="00A15FB9" w:rsidP="00FB1FC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15FB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Қоспаларды бөлу әдістерін тәжірибе жүзінде істеп , қорытындылайды. </w:t>
            </w:r>
          </w:p>
          <w:p w:rsidR="00EE04BD" w:rsidRPr="00BB3773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BB3773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Кейбір оқушылар білу керек: </w:t>
            </w:r>
          </w:p>
          <w:p w:rsidR="00EE04BD" w:rsidRPr="004C5796" w:rsidRDefault="007B3CDF" w:rsidP="00FB1F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Қоспаларды бөлудің тұрмыста және өнеркәсіпте  қолданылуының маңызын түсіндіреді.</w:t>
            </w:r>
            <w:r w:rsidR="004C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E04BD" w:rsidRPr="000A4087" w:rsidTr="00FB1FCA">
        <w:tc>
          <w:tcPr>
            <w:tcW w:w="2127" w:type="dxa"/>
          </w:tcPr>
          <w:p w:rsidR="00EE04BD" w:rsidRPr="00A90898" w:rsidRDefault="00A15FB9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7735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критерийі</w:t>
            </w:r>
          </w:p>
        </w:tc>
        <w:tc>
          <w:tcPr>
            <w:tcW w:w="12899" w:type="dxa"/>
            <w:gridSpan w:val="5"/>
          </w:tcPr>
          <w:p w:rsidR="00690916" w:rsidRPr="00FB1FCA" w:rsidRDefault="00690916" w:rsidP="00FB1F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1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 мақсатқа жетеді, егер -  </w:t>
            </w:r>
          </w:p>
          <w:p w:rsidR="00690916" w:rsidRPr="00690916" w:rsidRDefault="00690916" w:rsidP="00FB1FCA">
            <w:pPr>
              <w:tabs>
                <w:tab w:val="left" w:pos="139"/>
              </w:tabs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09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қоспа түрлерін және қоспа мен қосылысты бір-бірінен ажырата </w:t>
            </w:r>
            <w:r w:rsidRPr="00690916">
              <w:rPr>
                <w:rFonts w:ascii="Times New Roman" w:hAnsi="Times New Roman"/>
                <w:sz w:val="24"/>
                <w:szCs w:val="24"/>
                <w:lang w:val="kk-KZ"/>
              </w:rPr>
              <w:t>білсе;</w:t>
            </w:r>
          </w:p>
          <w:p w:rsidR="00690916" w:rsidRPr="00690916" w:rsidRDefault="00690916" w:rsidP="00FB1FCA">
            <w:pPr>
              <w:tabs>
                <w:tab w:val="left" w:pos="139"/>
              </w:tabs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–Әртүрлі қоспаларды бөлу әдістерін</w:t>
            </w:r>
            <w:r w:rsidRPr="006909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білсе;</w:t>
            </w:r>
          </w:p>
          <w:p w:rsidR="00EE04BD" w:rsidRPr="007271BB" w:rsidRDefault="00690916" w:rsidP="00FB1F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09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4C5796">
              <w:rPr>
                <w:rFonts w:ascii="Times New Roman" w:hAnsi="Times New Roman"/>
                <w:sz w:val="24"/>
                <w:szCs w:val="24"/>
                <w:lang w:val="kk-KZ"/>
              </w:rPr>
              <w:t>Қайта қриссталдау әдісімен ас тұзын тазар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 жолын түсіндіре</w:t>
            </w:r>
            <w:r w:rsidRPr="006909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білсе;</w:t>
            </w:r>
          </w:p>
        </w:tc>
      </w:tr>
      <w:tr w:rsidR="00EE04BD" w:rsidRPr="000A4087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12899" w:type="dxa"/>
            <w:gridSpan w:val="5"/>
          </w:tcPr>
          <w:p w:rsidR="0009278D" w:rsidRDefault="0009278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71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 </w:t>
            </w:r>
            <w:r w:rsidR="007E2B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2BCF" w:rsidRDefault="007E2BCF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2B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элемент,қосылыс, қоспа, </w:t>
            </w:r>
            <w:r w:rsidR="00405B0F">
              <w:rPr>
                <w:rFonts w:ascii="Times New Roman" w:hAnsi="Times New Roman"/>
                <w:sz w:val="24"/>
                <w:szCs w:val="24"/>
                <w:lang w:val="kk-KZ"/>
              </w:rPr>
              <w:t>әртекті, біртекті,сүзу, тұндыру, буландыру.</w:t>
            </w:r>
          </w:p>
          <w:p w:rsidR="001F021A" w:rsidRPr="007271BB" w:rsidRDefault="0009278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71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Диалогқа/жазылымға қажетті  тіркестер</w:t>
            </w:r>
          </w:p>
          <w:p w:rsidR="004C5796" w:rsidRPr="003A1D61" w:rsidRDefault="004C5796" w:rsidP="00FB1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Х-ты бөліп алу У-пен салыстырғанда </w:t>
            </w:r>
            <w:r w:rsidRPr="003A1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көбірек/азырақ 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қиындық туғызады, себебі... </w:t>
            </w:r>
          </w:p>
          <w:p w:rsidR="004C5796" w:rsidRPr="003A1D61" w:rsidRDefault="004C5796" w:rsidP="00FB1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қосылыстар 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r w:rsidRPr="003A1D61">
              <w:rPr>
                <w:rFonts w:ascii="Times New Roman" w:hAnsi="Times New Roman"/>
                <w:b/>
                <w:sz w:val="24"/>
                <w:szCs w:val="24"/>
              </w:rPr>
              <w:t>болып табылады/</w:t>
            </w:r>
            <w:r w:rsidRPr="003A1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Pr="003A1D6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A1D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>ал У</w:t>
            </w:r>
            <w:r w:rsidR="002A7E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A1D61">
              <w:rPr>
                <w:rFonts w:ascii="Times New Roman" w:hAnsi="Times New Roman"/>
                <w:sz w:val="24"/>
                <w:szCs w:val="24"/>
              </w:rPr>
              <w:t xml:space="preserve">қосылыстар болып табылады/ 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3A1D61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C5796" w:rsidRPr="003A1D61" w:rsidRDefault="004C5796" w:rsidP="00FB1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Қоспалар қосылыстардан </w:t>
            </w:r>
            <w:r w:rsidRPr="003A1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қалай ажыратылады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4C5796" w:rsidRPr="003A1D61" w:rsidRDefault="004C5796" w:rsidP="00FB1F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қарағанда Х </w:t>
            </w:r>
            <w:r w:rsidRPr="003A1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бөліп алу анағұрлым/азырақ қиындық туғызады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3A1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неге?</w:t>
            </w:r>
          </w:p>
          <w:p w:rsidR="0009278D" w:rsidRPr="007271BB" w:rsidRDefault="004C5796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Егер араластырған/жаққан/ қыздырғанда </w:t>
            </w:r>
            <w:r w:rsidRPr="002C3DC0">
              <w:rPr>
                <w:rFonts w:ascii="Times New Roman" w:hAnsi="Times New Roman"/>
                <w:sz w:val="24"/>
                <w:szCs w:val="24"/>
                <w:lang w:val="kk-KZ"/>
              </w:rPr>
              <w:t>A және B бірге C</w:t>
            </w:r>
            <w:r w:rsidRPr="003A1D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2C3DC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онда Д не болғаны</w:t>
            </w:r>
          </w:p>
        </w:tc>
      </w:tr>
      <w:tr w:rsidR="00EE04BD" w:rsidRPr="006600F7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99" w:type="dxa"/>
            <w:gridSpan w:val="5"/>
          </w:tcPr>
          <w:p w:rsidR="00EE04BD" w:rsidRPr="00405B0F" w:rsidRDefault="00EE6289" w:rsidP="00FB1FC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28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«өмір бойы білім алу» мен «ынтымақтастық» құндылықтарын дарытуды сабақ барысында талқылау/әңгімелесу мен топтық және жеке жұмыс жасағанда жүзеге асыруға болады</w:t>
            </w:r>
            <w:r w:rsidRPr="00EE6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E04BD" w:rsidRPr="00A90898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12899" w:type="dxa"/>
            <w:gridSpan w:val="5"/>
          </w:tcPr>
          <w:p w:rsidR="00EE04BD" w:rsidRPr="00A90898" w:rsidRDefault="004E5B6F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EE6289">
              <w:rPr>
                <w:rFonts w:ascii="Times New Roman" w:hAnsi="Times New Roman"/>
                <w:sz w:val="24"/>
                <w:szCs w:val="24"/>
                <w:lang w:val="kk-KZ"/>
              </w:rPr>
              <w:t>аратылы</w:t>
            </w:r>
            <w:r w:rsidR="0053343F">
              <w:rPr>
                <w:rFonts w:ascii="Times New Roman" w:hAnsi="Times New Roman"/>
                <w:sz w:val="24"/>
                <w:szCs w:val="24"/>
                <w:lang w:val="kk-KZ"/>
              </w:rPr>
              <w:t>стану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4E5B6F">
              <w:rPr>
                <w:rFonts w:ascii="Times New Roman" w:hAnsi="Times New Roman"/>
                <w:sz w:val="24"/>
                <w:szCs w:val="24"/>
                <w:lang w:val="kk-KZ"/>
              </w:rPr>
              <w:t>изика,</w:t>
            </w:r>
          </w:p>
        </w:tc>
      </w:tr>
      <w:tr w:rsidR="00EE04BD" w:rsidRPr="000A4087" w:rsidTr="00FB1FCA">
        <w:tc>
          <w:tcPr>
            <w:tcW w:w="2127" w:type="dxa"/>
          </w:tcPr>
          <w:p w:rsidR="00EE04BD" w:rsidRPr="00A90898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Алдыңғы білім</w:t>
            </w:r>
          </w:p>
        </w:tc>
        <w:tc>
          <w:tcPr>
            <w:tcW w:w="12899" w:type="dxa"/>
            <w:gridSpan w:val="5"/>
          </w:tcPr>
          <w:p w:rsidR="00405B0F" w:rsidRDefault="00405B0F" w:rsidP="00FB1FC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972AC">
              <w:rPr>
                <w:rFonts w:ascii="Times New Roman" w:hAnsi="Times New Roman"/>
                <w:sz w:val="24"/>
                <w:lang w:val="kk-KZ"/>
              </w:rPr>
              <w:t>Элемент,  қоспалар және қосылыстар.</w:t>
            </w:r>
          </w:p>
          <w:p w:rsidR="00EE04BD" w:rsidRPr="00405B0F" w:rsidRDefault="00405B0F" w:rsidP="00FB1FC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Лабораториялық тәжірибе №1</w:t>
            </w:r>
            <w:r w:rsidRPr="002972AC">
              <w:rPr>
                <w:rFonts w:ascii="Times New Roman" w:hAnsi="Times New Roman"/>
                <w:sz w:val="24"/>
                <w:lang w:val="kk-KZ"/>
              </w:rPr>
              <w:t xml:space="preserve"> «Заттардың қоспалары мен олардың қосылыстарын салыстыру»</w:t>
            </w:r>
          </w:p>
        </w:tc>
      </w:tr>
      <w:tr w:rsidR="00EE04BD" w:rsidRPr="00A90898" w:rsidTr="00FB1FCA">
        <w:tc>
          <w:tcPr>
            <w:tcW w:w="15026" w:type="dxa"/>
            <w:gridSpan w:val="6"/>
          </w:tcPr>
          <w:p w:rsidR="00EE04BD" w:rsidRPr="00A90898" w:rsidRDefault="00EE04BD" w:rsidP="00FB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EE04BD" w:rsidRPr="000A4087" w:rsidTr="00FB1FCA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61" w:rsidRPr="00FC2D61" w:rsidRDefault="00FC2D61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D61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C21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B" w:rsidRDefault="001A48CB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01FD" w:rsidRDefault="00EE04BD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Сәлемедесу, </w:t>
            </w:r>
            <w:r w:rsidR="00B552F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552F8" w:rsidRPr="00B552F8">
              <w:rPr>
                <w:rFonts w:ascii="Times New Roman" w:hAnsi="Times New Roman"/>
                <w:sz w:val="24"/>
                <w:szCs w:val="24"/>
                <w:lang w:val="kk-KZ"/>
              </w:rPr>
              <w:t>қушылардың сабаққа қатысуын тексеру, оқушылардың са</w:t>
            </w:r>
            <w:r w:rsidR="004F01FD">
              <w:rPr>
                <w:rFonts w:ascii="Times New Roman" w:hAnsi="Times New Roman"/>
                <w:sz w:val="24"/>
                <w:szCs w:val="24"/>
                <w:lang w:val="kk-KZ"/>
              </w:rPr>
              <w:t>баққа дайындығына назар аудару.</w:t>
            </w:r>
          </w:p>
          <w:p w:rsidR="00FB1FCA" w:rsidRDefault="00FB1FCA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диалогы.</w:t>
            </w:r>
          </w:p>
          <w:p w:rsidR="001A48CB" w:rsidRDefault="00FB1FCA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A48CB">
              <w:rPr>
                <w:rFonts w:ascii="Times New Roman" w:hAnsi="Times New Roman"/>
                <w:sz w:val="24"/>
                <w:szCs w:val="24"/>
                <w:lang w:val="kk-KZ"/>
              </w:rPr>
              <w:t>әжірибе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 отырып, ой шақыру сұрақтарын қояды.</w:t>
            </w:r>
          </w:p>
          <w:p w:rsidR="004F01FD" w:rsidRPr="004F01FD" w:rsidRDefault="004F01FD" w:rsidP="00FB1F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сабақтан не </w:t>
            </w:r>
            <w:r w:rsidR="00BB3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үйренулерің керек? </w:t>
            </w:r>
          </w:p>
        </w:tc>
      </w:tr>
      <w:tr w:rsidR="00EE04BD" w:rsidRPr="00EE6289" w:rsidTr="00A2705D">
        <w:trPr>
          <w:trHeight w:val="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4BD" w:rsidRPr="00D108CD" w:rsidRDefault="00045E45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D" w:rsidRPr="00EE6289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Мұғалімнің </w:t>
            </w:r>
            <w:r w:rsidRPr="00EE628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/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оқушының іс</w:t>
            </w:r>
            <w:r w:rsidRPr="00EE628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</w:t>
            </w:r>
            <w:r w:rsidRPr="00A9089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әрекеттері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D" w:rsidRPr="00EE6289" w:rsidRDefault="00EB787A" w:rsidP="00FB1F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628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Ресурстар</w:t>
            </w:r>
            <w:r w:rsidR="00EE04BD" w:rsidRPr="00EE628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</w:tr>
      <w:tr w:rsidR="00FC2D61" w:rsidRPr="001762AE" w:rsidTr="00A2705D">
        <w:trPr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61" w:rsidRPr="00F7205A" w:rsidRDefault="00F7205A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 мин)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7D62" w:rsidRDefault="00051BFB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Жаратылыстану пәнінен алған білімін есіне түсіру үшін </w:t>
            </w:r>
            <w:r w:rsidR="00797D62">
              <w:rPr>
                <w:rFonts w:ascii="Times New Roman" w:hAnsi="Times New Roman"/>
                <w:sz w:val="24"/>
                <w:szCs w:val="24"/>
                <w:lang w:val="kk-KZ"/>
              </w:rPr>
              <w:t>«Атомдар мен молекулалар» ойыны арқылы топқа бөлу</w:t>
            </w:r>
            <w:r w:rsidR="002355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FC2D61" w:rsidRDefault="002355A8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D61" w:rsidRDefault="008B3D7D" w:rsidP="00FB1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  <w:p w:rsidR="002355A8" w:rsidRPr="002355A8" w:rsidRDefault="002355A8" w:rsidP="00FB1FCA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F7205A" w:rsidRPr="00EA7693" w:rsidTr="00A2705D">
        <w:trPr>
          <w:trHeight w:val="8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05A" w:rsidRPr="00F7205A" w:rsidRDefault="00F7205A" w:rsidP="00FB1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05A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F7205A" w:rsidRDefault="00F7205A" w:rsidP="0005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A40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bookmarkStart w:id="6" w:name="_GoBack"/>
            <w:bookmarkEnd w:id="6"/>
            <w:r w:rsidRPr="00A9089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Pr="00A90898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201B" w:rsidRDefault="00B5201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4F30A4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030DF" w:rsidRPr="003030DF" w:rsidRDefault="003030DF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201B" w:rsidRDefault="00B5201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0A4" w:rsidRDefault="00FB2B8C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5012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B5201B" w:rsidRDefault="00B5201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B8C" w:rsidRDefault="00FB2B8C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30A4" w:rsidRDefault="004F30A4" w:rsidP="00051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r w:rsidR="005012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  <w:p w:rsidR="00B12431" w:rsidRDefault="00B12431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B12431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50129C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B12431" w:rsidRPr="00B12431" w:rsidRDefault="00B12431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B12431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B12431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Pr="00B12431" w:rsidRDefault="00B12431" w:rsidP="00FB1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205A" w:rsidRDefault="00F7205A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B12431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Default="00B12431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Pr="00EE6289" w:rsidRDefault="00B12431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12431" w:rsidRPr="00B12431" w:rsidRDefault="00B12431" w:rsidP="00FB1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D62" w:rsidRPr="00D108CD" w:rsidRDefault="00051BFB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Мұғалімнің диалогынан кейін</w:t>
            </w:r>
          </w:p>
          <w:p w:rsidR="00B5201B" w:rsidRPr="0050129C" w:rsidRDefault="00797D62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012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(Т</w:t>
            </w:r>
            <w:r w:rsidR="00B5201B" w:rsidRPr="005012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) </w:t>
            </w:r>
            <w:r w:rsidRPr="005012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Оқулық</w:t>
            </w:r>
            <w:r w:rsidR="00B5201B" w:rsidRPr="005012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пен жұмыс </w:t>
            </w:r>
          </w:p>
          <w:p w:rsidR="00797D62" w:rsidRPr="00D108CD" w:rsidRDefault="00797D62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«Атомдар»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Біртекті қоспа</w:t>
            </w:r>
          </w:p>
          <w:p w:rsidR="00797D62" w:rsidRPr="00D108CD" w:rsidRDefault="00797D62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B3D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Молекулалар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» Әртекті қоспа</w:t>
            </w:r>
          </w:p>
          <w:p w:rsidR="00BB3773" w:rsidRPr="00D108CD" w:rsidRDefault="00D108CD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Оқушыларға</w:t>
            </w:r>
            <w:r w:rsidR="00160451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әртүрлі қоспалар берілген бөліп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</w:t>
            </w:r>
            <w:r w:rsidR="00B5201B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өрсету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7693" w:rsidRDefault="00A44901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08CD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Оқығанын талқ</w:t>
            </w:r>
            <w:r w:rsidR="00051BFB">
              <w:rPr>
                <w:rFonts w:ascii="Times New Roman" w:hAnsi="Times New Roman"/>
                <w:sz w:val="24"/>
                <w:szCs w:val="24"/>
                <w:lang w:val="kk-KZ"/>
              </w:rPr>
              <w:t>ылап,</w:t>
            </w:r>
            <w:r w:rsidR="00675D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 толтырады.</w:t>
            </w: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vertAnchor="page" w:horzAnchor="margin" w:tblpY="19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2711"/>
              <w:gridCol w:w="2711"/>
            </w:tblGrid>
            <w:tr w:rsidR="003030DF" w:rsidRPr="000A4087" w:rsidTr="003030DF">
              <w:tc>
                <w:tcPr>
                  <w:tcW w:w="2710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Қоспа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Қоспа түрі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Бөлу әдістері</w:t>
                  </w:r>
                </w:p>
              </w:tc>
            </w:tr>
            <w:tr w:rsidR="003030DF" w:rsidRPr="000A4087" w:rsidTr="003030DF">
              <w:tc>
                <w:tcPr>
                  <w:tcW w:w="2710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Су+ май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030DF" w:rsidRPr="000A4087" w:rsidTr="003030DF">
              <w:tc>
                <w:tcPr>
                  <w:tcW w:w="2710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Темір үгіндісі+құм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030DF" w:rsidRPr="000A4087" w:rsidTr="003030DF">
              <w:tc>
                <w:tcPr>
                  <w:tcW w:w="2710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Ағаш үгіндісі+құм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030DF" w:rsidRPr="000A4087" w:rsidTr="003030DF">
              <w:tc>
                <w:tcPr>
                  <w:tcW w:w="2710" w:type="dxa"/>
                </w:tcPr>
                <w:p w:rsidR="003030DF" w:rsidRDefault="003030DF" w:rsidP="003030DF">
                  <w:pPr>
                    <w:spacing w:after="0" w:line="240" w:lineRule="auto"/>
                    <w:ind w:firstLine="708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  <w:t>Су+бор</w:t>
                  </w: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711" w:type="dxa"/>
                </w:tcPr>
                <w:p w:rsidR="003030DF" w:rsidRDefault="003030DF" w:rsidP="003030D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B3773" w:rsidRPr="00D108CD" w:rsidRDefault="00BB3773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EC70EF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қоспа түрлерін,оны бөлу әдістерін 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түсінуі және есте сақтаулары</w:t>
            </w:r>
            <w:r w:rsidR="00051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қажет.</w:t>
            </w:r>
          </w:p>
          <w:p w:rsidR="00D108CD" w:rsidRPr="007E1A65" w:rsidRDefault="00B43725" w:rsidP="00B437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7E1A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Бағдаршам арқылы ф</w:t>
            </w:r>
            <w:r w:rsidR="00051BFB" w:rsidRPr="007E1A65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ормативті бағалау. </w:t>
            </w:r>
          </w:p>
          <w:p w:rsidR="008F5BD5" w:rsidRDefault="008F5BD5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75DDB" w:rsidRPr="008F5BD5" w:rsidRDefault="008F5BD5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F5BD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Сергіту сәті.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8F5B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Қимыл қозғалыс жаттығулары.</w:t>
            </w:r>
          </w:p>
          <w:p w:rsidR="00675DDB" w:rsidRDefault="00675DDB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E6289" w:rsidRPr="00D108CD" w:rsidRDefault="00045E45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BB3773" w:rsidRPr="00B124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К, М)</w:t>
            </w:r>
            <w:r w:rsidR="00D108CD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70EF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Зертханалық тәжірибе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396A" w:rsidRPr="00D108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№2 </w:t>
            </w:r>
            <w:r w:rsidR="006600F7" w:rsidRPr="00D108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«Ластанған ас тұзын </w:t>
            </w:r>
            <w:r w:rsidR="001762A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6600F7" w:rsidRPr="00D108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тазарту»</w:t>
            </w:r>
            <w:r w:rsidR="00BB3773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B3773" w:rsidRDefault="00BB3773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Оқушылардан </w:t>
            </w:r>
            <w:r w:rsidR="00EC4868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са</w:t>
            </w:r>
            <w:r w:rsidR="00D108CD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EC4868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хатқа барғанда тұзды шашып алса,не істер еді дегендей ситуациялық жағдай туғызу арқылы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, әңгімені бүкіл с</w:t>
            </w:r>
            <w:r w:rsidR="00EC4868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ыныптың талқылауына алып келу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051B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жерде оқушылар зертханалық тәжірибені жасау барысында физикадан алған білімдерін қайта жаңартады.Теория жүзінде алған білімін практика жүзінде қолданып,кесте толтыра </w:t>
            </w:r>
            <w:r w:rsidR="00051B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отырып түсіндіреді.</w:t>
            </w:r>
          </w:p>
          <w:p w:rsidR="003030DF" w:rsidRDefault="003030DF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895" w:type="dxa"/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90"/>
              <w:gridCol w:w="1790"/>
            </w:tblGrid>
            <w:tr w:rsidR="00CE36B9" w:rsidTr="00CE36B9">
              <w:tc>
                <w:tcPr>
                  <w:tcW w:w="1790" w:type="dxa"/>
                </w:tcPr>
                <w:p w:rsidR="00CE36B9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36B9">
                    <w:rPr>
                      <w:rFonts w:ascii="Times New Roman" w:hAnsi="Times New Roman"/>
                      <w:sz w:val="24"/>
                      <w:szCs w:val="24"/>
                    </w:rPr>
                    <w:t>Тәжірибе атауы</w:t>
                  </w:r>
                  <w:r w:rsidRPr="00CE36B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90" w:type="dxa"/>
                </w:tcPr>
                <w:p w:rsidR="00CE36B9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0DF">
                    <w:rPr>
                      <w:rFonts w:ascii="Times New Roman" w:hAnsi="Times New Roman"/>
                      <w:sz w:val="24"/>
                      <w:szCs w:val="24"/>
                    </w:rPr>
                    <w:t>Не байқадым</w:t>
                  </w:r>
                  <w:r w:rsidRPr="003030D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90" w:type="dxa"/>
                </w:tcPr>
                <w:p w:rsidR="00CE36B9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0DF">
                    <w:rPr>
                      <w:rFonts w:ascii="Times New Roman" w:hAnsi="Times New Roman"/>
                      <w:sz w:val="24"/>
                      <w:szCs w:val="24"/>
                    </w:rPr>
                    <w:t>Химиялық реакция</w:t>
                  </w:r>
                  <w:r w:rsidRPr="003030D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90" w:type="dxa"/>
                </w:tcPr>
                <w:p w:rsidR="00CE36B9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0DF">
                    <w:rPr>
                      <w:rFonts w:ascii="Times New Roman" w:hAnsi="Times New Roman"/>
                      <w:sz w:val="24"/>
                      <w:szCs w:val="24"/>
                    </w:rPr>
                    <w:t>Қорытынды</w:t>
                  </w:r>
                </w:p>
              </w:tc>
            </w:tr>
            <w:tr w:rsidR="00CE36B9" w:rsidTr="00CE36B9"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Қоспаны суда еріту</w:t>
                  </w:r>
                </w:p>
              </w:tc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Тұз еріді.</w:t>
                  </w:r>
                </w:p>
              </w:tc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val="kk-KZ" w:eastAsia="ru-RU"/>
                    </w:rPr>
                    <w:t>-------------------------</w:t>
                  </w:r>
                </w:p>
              </w:tc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Сүзу әдісі арқылы топырақты бөліп алдым</w:t>
                  </w:r>
                </w:p>
              </w:tc>
            </w:tr>
            <w:tr w:rsidR="00CE36B9" w:rsidTr="00CE36B9"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Тұзды суды қыздыру</w:t>
                  </w:r>
                </w:p>
              </w:tc>
              <w:tc>
                <w:tcPr>
                  <w:tcW w:w="1790" w:type="dxa"/>
                </w:tcPr>
                <w:p w:rsidR="00CE36B9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Су буланды.</w:t>
                  </w:r>
                </w:p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bCs/>
                      <w:kern w:val="24"/>
                      <w:sz w:val="24"/>
                      <w:szCs w:val="24"/>
                      <w:lang w:val="kk-KZ" w:eastAsia="ru-RU"/>
                    </w:rPr>
                    <w:t>Тұз кристалдары пайда болды.</w:t>
                  </w:r>
                </w:p>
              </w:tc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val="kk-KZ" w:eastAsia="ru-RU"/>
                    </w:rPr>
                    <w:t>------------------</w:t>
                  </w:r>
                </w:p>
              </w:tc>
              <w:tc>
                <w:tcPr>
                  <w:tcW w:w="1790" w:type="dxa"/>
                </w:tcPr>
                <w:p w:rsidR="003030DF" w:rsidRPr="003030DF" w:rsidRDefault="00CE36B9" w:rsidP="000A4087">
                  <w:pPr>
                    <w:framePr w:hSpace="180" w:wrap="around" w:hAnchor="margin" w:y="-71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36B9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val="kk-KZ" w:eastAsia="ru-RU"/>
                    </w:rPr>
                    <w:t>Қайта кристалдау әдісі арқылы таза тұз алдым</w:t>
                  </w:r>
                </w:p>
              </w:tc>
            </w:tr>
          </w:tbl>
          <w:p w:rsidR="00A2705D" w:rsidRPr="007E1A65" w:rsidRDefault="00A15FB9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 w:rsidRPr="007E1A65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Шаблон арқылы бірін-бірі бағалау.</w:t>
            </w:r>
          </w:p>
          <w:p w:rsidR="00A2705D" w:rsidRDefault="00A2705D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C4868" w:rsidRPr="00D108CD" w:rsidRDefault="00EC4868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(Т )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21D9"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Талқыла</w:t>
            </w:r>
            <w:r w:rsidR="00ED662A">
              <w:rPr>
                <w:rFonts w:ascii="Times New Roman" w:hAnsi="Times New Roman"/>
                <w:sz w:val="24"/>
                <w:szCs w:val="24"/>
                <w:lang w:val="kk-KZ"/>
              </w:rPr>
              <w:t>у тәсілдерінің бірі стоп-кадр.Екі</w:t>
            </w:r>
            <w:r w:rsidR="00EC21D9" w:rsidRPr="00D10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суреттер беріледі.</w:t>
            </w:r>
          </w:p>
          <w:p w:rsidR="00EC21D9" w:rsidRPr="00D108CD" w:rsidRDefault="00EC21D9" w:rsidP="00FB1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Суреттен қоспаларды бөлу әдістеріне қарап , қандай қоспа түрі екенін  саралаңыз.</w:t>
            </w:r>
          </w:p>
          <w:p w:rsidR="00EC21D9" w:rsidRPr="00D108CD" w:rsidRDefault="00EC21D9" w:rsidP="00FB1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Қоспаларды бөлу әдістерін суреттермен сипаттаңыз.</w:t>
            </w:r>
          </w:p>
          <w:p w:rsidR="00EC21D9" w:rsidRDefault="00EC21D9" w:rsidP="00FB1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Қоспаларды бөлу әдістерінің</w:t>
            </w:r>
            <w:r w:rsidR="00DC58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тұрмыста қолданылуын түсіндіріңіз.</w:t>
            </w:r>
            <w:r w:rsidRPr="00D108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D662A" w:rsidRPr="00D108CD" w:rsidRDefault="00ED662A" w:rsidP="00FB1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55A8" w:rsidRDefault="00A2705D" w:rsidP="00FB1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0E113" wp14:editId="4CA756A4">
                  <wp:extent cx="5702300" cy="2414016"/>
                  <wp:effectExtent l="19050" t="0" r="0" b="0"/>
                  <wp:docPr id="2" name="Рисунок 1" descr="G: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110" cy="2415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05D" w:rsidRDefault="00A2705D" w:rsidP="00FB1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-153"/>
              <w:tblOverlap w:val="never"/>
              <w:tblW w:w="7782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088"/>
            </w:tblGrid>
            <w:tr w:rsidR="00A2705D" w:rsidRPr="00A2705D" w:rsidTr="00841497">
              <w:trPr>
                <w:trHeight w:val="300"/>
              </w:trPr>
              <w:tc>
                <w:tcPr>
                  <w:tcW w:w="2694" w:type="dxa"/>
                </w:tcPr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A270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5088" w:type="dxa"/>
                </w:tcPr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A270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Дескриптор</w:t>
                  </w:r>
                </w:p>
              </w:tc>
            </w:tr>
            <w:tr w:rsidR="00A2705D" w:rsidRPr="000A4087" w:rsidTr="00841497">
              <w:trPr>
                <w:trHeight w:val="300"/>
              </w:trPr>
              <w:tc>
                <w:tcPr>
                  <w:tcW w:w="2694" w:type="dxa"/>
                </w:tcPr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A270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1.Қоспалардың </w:t>
                  </w:r>
                  <w:r w:rsidRPr="00A270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түрлерін ажырату.</w:t>
                  </w:r>
                </w:p>
              </w:tc>
              <w:tc>
                <w:tcPr>
                  <w:tcW w:w="5088" w:type="dxa"/>
                </w:tcPr>
                <w:p w:rsidR="00A2705D" w:rsidRPr="00CE36B9" w:rsidRDefault="00A2705D" w:rsidP="00A2705D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CE36B9"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 xml:space="preserve">Суретке қарап қоспалардың түрлерін </w:t>
                  </w:r>
                  <w:r w:rsidRPr="00CE36B9"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ажыратады.</w:t>
                  </w:r>
                </w:p>
              </w:tc>
            </w:tr>
            <w:tr w:rsidR="00A2705D" w:rsidRPr="00A2705D" w:rsidTr="00841497">
              <w:trPr>
                <w:trHeight w:val="300"/>
              </w:trPr>
              <w:tc>
                <w:tcPr>
                  <w:tcW w:w="2694" w:type="dxa"/>
                </w:tcPr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A2705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2.Қоспаларды бөлу әдістерін білу.</w:t>
                  </w:r>
                </w:p>
              </w:tc>
              <w:tc>
                <w:tcPr>
                  <w:tcW w:w="5088" w:type="dxa"/>
                </w:tcPr>
                <w:p w:rsidR="00A2705D" w:rsidRPr="00CE36B9" w:rsidRDefault="00A2705D" w:rsidP="00A2705D">
                  <w:pPr>
                    <w:spacing w:after="0"/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CE36B9"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Қоспаларды бөлу әдістерін біледі.</w:t>
                  </w:r>
                </w:p>
              </w:tc>
            </w:tr>
            <w:tr w:rsidR="00A2705D" w:rsidRPr="000A4087" w:rsidTr="00841497">
              <w:trPr>
                <w:trHeight w:val="1904"/>
              </w:trPr>
              <w:tc>
                <w:tcPr>
                  <w:tcW w:w="2694" w:type="dxa"/>
                </w:tcPr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A2705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  <w:lang w:val="kk-KZ"/>
                    </w:rPr>
                    <w:t>3.Қоспаларды бөлу әдістерін тұрмыста қолданылуын түсіндіру.</w:t>
                  </w:r>
                </w:p>
                <w:p w:rsidR="00A2705D" w:rsidRPr="00A2705D" w:rsidRDefault="00A2705D" w:rsidP="00A2705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5088" w:type="dxa"/>
                </w:tcPr>
                <w:p w:rsidR="00A2705D" w:rsidRPr="00CE36B9" w:rsidRDefault="00A2705D" w:rsidP="00A2705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CE36B9">
                    <w:rPr>
                      <w:rFonts w:ascii="Times New Roman" w:hAnsi="Times New Roman"/>
                      <w:b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Қоспаларды бөлу әдістерінің тұрмыста және өнеркәсіпте  қолданылуын түсіндіреді.</w:t>
                  </w:r>
                </w:p>
              </w:tc>
            </w:tr>
          </w:tbl>
          <w:p w:rsidR="00A2705D" w:rsidRDefault="00A2705D" w:rsidP="00FB1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05D" w:rsidRPr="00A2705D" w:rsidRDefault="00A2705D" w:rsidP="00A27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1497" w:rsidRDefault="00841497" w:rsidP="00FB1FCA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1497" w:rsidRPr="00841497" w:rsidRDefault="00841497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1497" w:rsidRPr="00841497" w:rsidRDefault="00841497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1497" w:rsidRPr="00841497" w:rsidRDefault="00841497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05D" w:rsidRDefault="00A2705D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1497" w:rsidRDefault="00841497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1497" w:rsidRPr="00841497" w:rsidRDefault="00841497" w:rsidP="008414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BFB" w:rsidRDefault="00051BFB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106E5" w:rsidRPr="00675DDB" w:rsidRDefault="000106E5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762AE" w:rsidRDefault="001762AE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</w:p>
          <w:p w:rsidR="007F11C0" w:rsidRPr="00F63440" w:rsidRDefault="007F11C0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F11C0" w:rsidRDefault="007F11C0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F11C0" w:rsidRDefault="007F11C0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FB2B8C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051B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зертханалық тәжірибе парақтары, ҚТЕ нұсқаулы</w:t>
            </w:r>
          </w:p>
          <w:p w:rsidR="0078113A" w:rsidRDefault="0078113A" w:rsidP="00FB1FCA">
            <w:pPr>
              <w:spacing w:after="0" w:line="240" w:lineRule="auto"/>
              <w:ind w:firstLine="708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051BFB" w:rsidRDefault="00051BFB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EC4868" w:rsidRDefault="00EC4868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B2B8C" w:rsidRDefault="00FB2B8C" w:rsidP="00FB1FCA">
            <w:pPr>
              <w:tabs>
                <w:tab w:val="left" w:pos="1952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F11C0" w:rsidRDefault="007F11C0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 тұзы,топырақ,</w:t>
            </w:r>
          </w:p>
          <w:p w:rsidR="007F11C0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стақандар,спиртшамы,отбақыраштар,қысқыштар т.б.</w:t>
            </w: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36B9" w:rsidRPr="00F7205A" w:rsidRDefault="00CE36B9" w:rsidP="00FB1FC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EE04BD" w:rsidRPr="000A4087" w:rsidTr="00A2705D">
        <w:trPr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0767" w:rsidRPr="00B00767" w:rsidRDefault="00B00767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07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E04BD" w:rsidRDefault="00EE04BD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0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4F30A4" w:rsidRPr="00A90898" w:rsidRDefault="00B43725" w:rsidP="00FB1F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(3</w:t>
            </w:r>
            <w:r w:rsidR="004F30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CC" w:rsidRPr="00793ECC" w:rsidRDefault="00793ECC" w:rsidP="00FB1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793EC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Рефлексия</w:t>
            </w:r>
          </w:p>
          <w:p w:rsidR="00793ECC" w:rsidRPr="00793ECC" w:rsidRDefault="00793ECC" w:rsidP="00FB1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Оқушылар сәйкес бағанда стикер жабыстырады (кесте тақтада ілініп тұрады)</w:t>
            </w:r>
            <w:r w:rsidRPr="00793ECC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tbl>
            <w:tblPr>
              <w:tblStyle w:val="a5"/>
              <w:tblpPr w:leftFromText="180" w:rightFromText="180" w:vertAnchor="text" w:horzAnchor="margin" w:tblpXSpec="center" w:tblpY="293"/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35"/>
              <w:gridCol w:w="1050"/>
              <w:gridCol w:w="1701"/>
              <w:gridCol w:w="1843"/>
            </w:tblGrid>
            <w:tr w:rsidR="00793ECC" w:rsidRPr="000A4087" w:rsidTr="0037143F">
              <w:trPr>
                <w:trHeight w:val="1273"/>
              </w:trPr>
              <w:tc>
                <w:tcPr>
                  <w:tcW w:w="421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635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Оқу мақсаты </w:t>
                  </w:r>
                </w:p>
                <w:p w:rsidR="00793ECC" w:rsidRPr="00793ECC" w:rsidRDefault="00793ECC" w:rsidP="00FB1FC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50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Жеттім </w:t>
                  </w:r>
                </w:p>
              </w:tc>
              <w:tc>
                <w:tcPr>
                  <w:tcW w:w="1701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Талпынамын </w:t>
                  </w:r>
                </w:p>
              </w:tc>
              <w:tc>
                <w:tcPr>
                  <w:tcW w:w="1843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Соңына дейін жеткен жоқпын, сұрақтарым бар</w:t>
                  </w:r>
                </w:p>
              </w:tc>
            </w:tr>
            <w:tr w:rsidR="00793ECC" w:rsidRPr="000A4087" w:rsidTr="0037143F">
              <w:trPr>
                <w:trHeight w:val="1229"/>
              </w:trPr>
              <w:tc>
                <w:tcPr>
                  <w:tcW w:w="421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635" w:type="dxa"/>
                </w:tcPr>
                <w:p w:rsidR="00793ECC" w:rsidRPr="00A22856" w:rsidRDefault="00793ECC" w:rsidP="00FB1FC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A22856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7.4.1.5 -қоспалардың түрлерін және оларды бөлу әдістерін білу</w:t>
                  </w:r>
                </w:p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22856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7.4.1.6 -</w:t>
                  </w:r>
                  <w:r w:rsidRPr="00A2285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қоспаны бөлуге негізделген тәжірибені жоспарлау және өткізу</w:t>
                  </w:r>
                </w:p>
              </w:tc>
              <w:tc>
                <w:tcPr>
                  <w:tcW w:w="1050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793ECC" w:rsidRDefault="00793ECC" w:rsidP="00FB1FCA">
                  <w:pPr>
                    <w:tabs>
                      <w:tab w:val="left" w:pos="2571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93ECC" w:rsidRDefault="00793ECC" w:rsidP="00FB1FCA">
            <w:pPr>
              <w:widowControl w:val="0"/>
              <w:spacing w:after="0" w:line="240" w:lineRule="auto"/>
              <w:jc w:val="both"/>
              <w:rPr>
                <w:lang w:val="kk-KZ"/>
              </w:rPr>
            </w:pPr>
          </w:p>
          <w:p w:rsidR="00CE36B9" w:rsidRDefault="00CE36B9" w:rsidP="00FB1F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val="kk-KZ" w:eastAsia="ru-RU"/>
              </w:rPr>
            </w:pPr>
          </w:p>
          <w:p w:rsidR="00CE36B9" w:rsidRDefault="00CE36B9" w:rsidP="00FB1F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val="kk-KZ" w:eastAsia="ru-RU"/>
              </w:rPr>
            </w:pPr>
          </w:p>
          <w:p w:rsidR="00CE36B9" w:rsidRDefault="00CE36B9" w:rsidP="00FB1F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val="kk-KZ" w:eastAsia="ru-RU"/>
              </w:rPr>
            </w:pPr>
          </w:p>
          <w:p w:rsidR="00793ECC" w:rsidRPr="00814112" w:rsidRDefault="00793ECC" w:rsidP="00FB1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FF0000"/>
                <w:kern w:val="24"/>
                <w:sz w:val="24"/>
                <w:szCs w:val="24"/>
                <w:lang w:val="kk-KZ" w:eastAsia="ru-RU"/>
              </w:rPr>
              <w:t xml:space="preserve">Қызыл </w:t>
            </w:r>
            <w:r w:rsidRPr="0081411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стикер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ді оқу мақсатына жетпеген бағанға қойыңыз</w:t>
            </w:r>
            <w:r w:rsidRPr="0081411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793ECC" w:rsidRPr="005E050E" w:rsidRDefault="00793ECC" w:rsidP="00FB1FC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FFFF00"/>
                <w:kern w:val="24"/>
                <w:sz w:val="24"/>
                <w:szCs w:val="24"/>
                <w:lang w:val="kk-KZ" w:eastAsia="ru-RU"/>
              </w:rPr>
              <w:t xml:space="preserve">Сары </w:t>
            </w:r>
            <w:r w:rsidRPr="005E050E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стикер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ді оқу мақсатына соңына дейін жетпеген бағанға қойыңыз</w:t>
            </w:r>
            <w:r w:rsidRPr="005E050E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.</w:t>
            </w:r>
          </w:p>
          <w:p w:rsidR="004F30A4" w:rsidRPr="004F30A4" w:rsidRDefault="00793ECC" w:rsidP="00FB1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color w:val="99FF33"/>
                <w:kern w:val="24"/>
                <w:sz w:val="24"/>
                <w:szCs w:val="24"/>
                <w:lang w:val="kk-KZ" w:eastAsia="ru-RU"/>
              </w:rPr>
              <w:t xml:space="preserve">Жасыл </w:t>
            </w:r>
            <w:r w:rsidRPr="005E050E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стикер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ді</w:t>
            </w:r>
            <w:r w:rsidRPr="005E050E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 мақсатына жеткен бағанға қойыңыз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Саралау – оқушыларға қалай  көбірек қолдау көрсетуді  жоспарлайсыз?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Қабілеті жоғары оқушыларға қандай міндет қоюды жоспарлап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отырсыз?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Денсаулық және қауіпсіздік техникасының сақталуы </w:t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A9089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EE04BD" w:rsidRPr="00A2705D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B9" w:rsidRDefault="00A15FB9" w:rsidP="00A27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EE04BD" w:rsidRDefault="001762AE" w:rsidP="00A27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Оқулықпен жұмыс барысында барлық оқушылар  қоспа</w:t>
            </w:r>
            <w:r w:rsidR="00A2705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түрлерін</w:t>
            </w:r>
            <w:r w:rsidR="008B3D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ажыратып, оны бөлу әдістерімен танысады.Ал</w:t>
            </w:r>
            <w:r w:rsidR="00A2705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кейбір оқушылар үшін </w:t>
            </w:r>
            <w:r w:rsidR="008B3D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қоспаларды эксперимент жүзінде</w:t>
            </w:r>
            <w:r w:rsidR="00A2705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орындап,қорытындылау тапсырмалары берілді. Дарынды балаларды анықтау үшін қоспалардың</w:t>
            </w:r>
            <w:r w:rsidR="008B3D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тұрмыста қолданылуына</w:t>
            </w:r>
            <w:r w:rsidR="00747BC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талдау жасату </w:t>
            </w:r>
            <w:r w:rsidR="00B00767" w:rsidRPr="00747BC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арқылы олардың білімдерін кеңейту.</w:t>
            </w:r>
          </w:p>
          <w:p w:rsidR="00A15FB9" w:rsidRPr="00747BC5" w:rsidRDefault="00A15FB9" w:rsidP="00A270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747BC5" w:rsidRDefault="002355A8" w:rsidP="00841497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Бұл сабақта</w:t>
            </w:r>
            <w:r w:rsidR="00A2705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CE36B9" w:rsidRPr="00CE36B9">
              <w:rPr>
                <w:lang w:val="kk-KZ"/>
              </w:rPr>
              <w:t xml:space="preserve"> </w:t>
            </w:r>
            <w:r w:rsidR="00CE36B9" w:rsidRPr="00CE36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жұптық,топтық жұмысты орындау барысында </w:t>
            </w:r>
            <w:r w:rsidR="00CE36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бағдаршам арқылы </w:t>
            </w:r>
            <w:r w:rsidR="00A2705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формативті</w:t>
            </w:r>
            <w:r w:rsidR="00CE36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A2705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,</w:t>
            </w:r>
            <w:r w:rsidR="00A15F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шаблон арқылы бірін-бірі бағалау </w:t>
            </w:r>
            <w:r w:rsidR="008414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және </w:t>
            </w:r>
            <w:r w:rsidR="00A2705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критериалды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285CB9" w:rsidRPr="00747B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бағалау</w:t>
            </w:r>
            <w:r w:rsidR="000264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285CB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жүргізіледі</w:t>
            </w:r>
            <w:r w:rsidR="0084149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D5" w:rsidRDefault="008F5BD5" w:rsidP="00FB1FC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8F5BD5" w:rsidRDefault="008F5BD5" w:rsidP="00FB1FC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Сергіту сәті.</w:t>
            </w:r>
          </w:p>
          <w:p w:rsidR="003A41BD" w:rsidRPr="000264A5" w:rsidRDefault="00A2705D" w:rsidP="00FB1FCA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ҚТЕ</w:t>
            </w:r>
            <w:r w:rsidR="00EA769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нұсқаулық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.</w:t>
            </w:r>
          </w:p>
          <w:p w:rsidR="00EE04BD" w:rsidRPr="000264A5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3229F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3229F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Сабақ бойынша рефлексия </w:t>
            </w:r>
          </w:p>
          <w:p w:rsidR="00EE04BD" w:rsidRPr="003229F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3229F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3229F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  <w:r w:rsidRPr="003229FF">
              <w:rPr>
                <w:rFonts w:ascii="Times New Roman" w:eastAsia="Times New Roman" w:hAnsi="Times New Roman"/>
                <w:bCs/>
                <w:i/>
                <w:color w:val="2976A4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EE04BD" w:rsidRPr="000A4087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3229F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3229F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Сабақ</w:t>
            </w:r>
            <w:r w:rsidR="00903FD7" w:rsidRPr="003229F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3229FF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мақсаттары/оқу мақсаттары дұрыс қойылған ба?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3229F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</w:p>
          <w:p w:rsidR="00DA5EE6" w:rsidRPr="003229FF" w:rsidRDefault="00903FD7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 w:rsidRPr="003229F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Сабақ мақсаттары оқу мақсаттарына сәйкес  келеді.</w:t>
            </w:r>
          </w:p>
        </w:tc>
      </w:tr>
      <w:tr w:rsidR="00EE04BD" w:rsidRPr="000A4087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EA7693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EA769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Оқушылардың барлығы ОМ қол жеткізді ме?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2259E1" w:rsidP="002259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Өткен материал</w:t>
            </w:r>
            <w:r w:rsidR="00FA596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күрделілігі орташа тақырыптарға жататындықтан  және тапсырмалар  оқу мақсатына сай берілгендіктен  барлық оқушылар қол жеткізді. </w:t>
            </w:r>
          </w:p>
          <w:p w:rsidR="00DA5EE6" w:rsidRPr="00DA5EE6" w:rsidRDefault="00DA5EE6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Жеткізбесе, неліктен?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A5EE6" w:rsidRPr="002259E1" w:rsidRDefault="002259E1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-------</w:t>
            </w:r>
          </w:p>
          <w:p w:rsidR="00DA5EE6" w:rsidRPr="00A90898" w:rsidRDefault="00DA5EE6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Сабақта саралау дұрыс жүргізілді ме?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7" w:rsidRPr="00903FD7" w:rsidRDefault="00903FD7" w:rsidP="00FA59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Тапсырмалар оқушылардың білім деңгейлеріне қарай </w:t>
            </w:r>
            <w:r w:rsidR="00FA596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құрылды.</w:t>
            </w:r>
          </w:p>
          <w:p w:rsidR="00DA5EE6" w:rsidRPr="00A90898" w:rsidRDefault="00DA5EE6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Сабақтың уақыттық кезеңдері сақталды ма? 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903FD7" w:rsidRDefault="00FA596E" w:rsidP="00FA59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Уақыт тапсырмалардың күрделілігіне қарай  белгіленгендіктен сабақ жоспарынан ауытқулар болған жоқ.</w:t>
            </w:r>
          </w:p>
        </w:tc>
      </w:tr>
      <w:tr w:rsidR="00EE04BD" w:rsidRPr="00A90898" w:rsidTr="00FB1FCA">
        <w:trPr>
          <w:trHeight w:val="7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 жоспарынан қандай ауытқулар болды, неліктен?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2259E1" w:rsidRDefault="002259E1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------</w:t>
            </w:r>
          </w:p>
        </w:tc>
      </w:tr>
      <w:tr w:rsidR="00EE04BD" w:rsidRPr="00A90898" w:rsidTr="00FB1FCA">
        <w:trPr>
          <w:trHeight w:val="7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Жалпы баға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EE04BD" w:rsidRPr="00A90898" w:rsidTr="00FB1FCA">
        <w:trPr>
          <w:trHeight w:val="7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Сабақтың жақсы өткен екі аспектісі (оқыту туралы да, оқу туралы да ойланыңыз)?</w:t>
            </w:r>
          </w:p>
          <w:p w:rsidR="00EE04BD" w:rsidRPr="002259E1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1:</w:t>
            </w:r>
            <w:r w:rsidR="002259E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2:</w:t>
            </w: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EE04BD" w:rsidRPr="00A90898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9089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EE04BD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45E45" w:rsidRPr="00045E45" w:rsidRDefault="00045E45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EE04BD" w:rsidRPr="008918EF" w:rsidRDefault="00EE04BD" w:rsidP="00FB1F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EC4868" w:rsidRDefault="00EC4868" w:rsidP="008918E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15FB9" w:rsidRDefault="00A15FB9" w:rsidP="008918E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A15FB9" w:rsidRDefault="00A15FB9" w:rsidP="008918EF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EC4868" w:rsidRPr="00EC4868" w:rsidRDefault="00BC4F2A" w:rsidP="00BC4F2A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40865" cy="1670050"/>
            <wp:effectExtent l="19050" t="0" r="698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7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друшлак" style="width:24pt;height:24pt"/>
        </w:pict>
      </w:r>
      <w:r w:rsidR="007A2748">
        <w:pict>
          <v:shape id="_x0000_i1026" type="#_x0000_t75" alt="Картинки по запросу друшлак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2853055" cy="2231390"/>
            <wp:effectExtent l="19050" t="0" r="4445" b="0"/>
            <wp:docPr id="10" name="Рисунок 10" descr="Картинки по запросу друшл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друшл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30370" cy="4766945"/>
            <wp:effectExtent l="19050" t="0" r="0" b="0"/>
            <wp:docPr id="13" name="Рисунок 13" descr="Картинки по запросу пылес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ылесо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476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868" w:rsidRPr="00EC4868" w:rsidSect="00EC4C62">
      <w:pgSz w:w="16838" w:h="11906" w:orient="landscape"/>
      <w:pgMar w:top="737" w:right="709" w:bottom="73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48" w:rsidRDefault="007A2748" w:rsidP="00334DBA">
      <w:pPr>
        <w:spacing w:after="0" w:line="240" w:lineRule="auto"/>
      </w:pPr>
      <w:r>
        <w:separator/>
      </w:r>
    </w:p>
  </w:endnote>
  <w:endnote w:type="continuationSeparator" w:id="0">
    <w:p w:rsidR="007A2748" w:rsidRDefault="007A2748" w:rsidP="0033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48" w:rsidRDefault="007A2748" w:rsidP="00334DBA">
      <w:pPr>
        <w:spacing w:after="0" w:line="240" w:lineRule="auto"/>
      </w:pPr>
      <w:r>
        <w:separator/>
      </w:r>
    </w:p>
  </w:footnote>
  <w:footnote w:type="continuationSeparator" w:id="0">
    <w:p w:rsidR="007A2748" w:rsidRDefault="007A2748" w:rsidP="0033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4A4"/>
    <w:multiLevelType w:val="hybridMultilevel"/>
    <w:tmpl w:val="9D54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06AB"/>
    <w:multiLevelType w:val="hybridMultilevel"/>
    <w:tmpl w:val="762287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77173"/>
    <w:multiLevelType w:val="hybridMultilevel"/>
    <w:tmpl w:val="626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4E59"/>
    <w:multiLevelType w:val="hybridMultilevel"/>
    <w:tmpl w:val="8DA0DD26"/>
    <w:lvl w:ilvl="0" w:tplc="00668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695"/>
    <w:multiLevelType w:val="hybridMultilevel"/>
    <w:tmpl w:val="DED8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467B"/>
    <w:multiLevelType w:val="hybridMultilevel"/>
    <w:tmpl w:val="831C44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3171"/>
    <w:multiLevelType w:val="hybridMultilevel"/>
    <w:tmpl w:val="E3A4BD2E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46527ECE"/>
    <w:multiLevelType w:val="hybridMultilevel"/>
    <w:tmpl w:val="815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D7493"/>
    <w:multiLevelType w:val="hybridMultilevel"/>
    <w:tmpl w:val="F83CE2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6973"/>
    <w:multiLevelType w:val="hybridMultilevel"/>
    <w:tmpl w:val="7C34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317B0"/>
    <w:multiLevelType w:val="hybridMultilevel"/>
    <w:tmpl w:val="BB80B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B4EFF"/>
    <w:multiLevelType w:val="hybridMultilevel"/>
    <w:tmpl w:val="979806D4"/>
    <w:lvl w:ilvl="0" w:tplc="04190017">
      <w:start w:val="1"/>
      <w:numFmt w:val="lowerLetter"/>
      <w:lvlText w:val="%1)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EDB3D70"/>
    <w:multiLevelType w:val="hybridMultilevel"/>
    <w:tmpl w:val="948EB0DC"/>
    <w:lvl w:ilvl="0" w:tplc="DCC8A0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51E85"/>
    <w:multiLevelType w:val="hybridMultilevel"/>
    <w:tmpl w:val="0320427E"/>
    <w:lvl w:ilvl="0" w:tplc="70C6ECB6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14E2582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765E67DC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D7F2F4C6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DF9605FC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D81ADD7C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76C6FC9C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236EE0A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92F2F2E8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4">
    <w:nsid w:val="6B6A0DAD"/>
    <w:multiLevelType w:val="hybridMultilevel"/>
    <w:tmpl w:val="A0488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C76C95"/>
    <w:multiLevelType w:val="hybridMultilevel"/>
    <w:tmpl w:val="C446383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D9F2A19"/>
    <w:multiLevelType w:val="hybridMultilevel"/>
    <w:tmpl w:val="0BA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E6632"/>
    <w:multiLevelType w:val="hybridMultilevel"/>
    <w:tmpl w:val="95345E16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5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17"/>
  </w:num>
  <w:num w:numId="15">
    <w:abstractNumId w:val="5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175"/>
    <w:rsid w:val="000106E5"/>
    <w:rsid w:val="000264A5"/>
    <w:rsid w:val="00035804"/>
    <w:rsid w:val="00045E45"/>
    <w:rsid w:val="00051BFB"/>
    <w:rsid w:val="0009278D"/>
    <w:rsid w:val="000A4087"/>
    <w:rsid w:val="000E12B2"/>
    <w:rsid w:val="000F01CD"/>
    <w:rsid w:val="00103BA6"/>
    <w:rsid w:val="00124C46"/>
    <w:rsid w:val="00154609"/>
    <w:rsid w:val="00160451"/>
    <w:rsid w:val="00167EAE"/>
    <w:rsid w:val="001762AE"/>
    <w:rsid w:val="001A48CB"/>
    <w:rsid w:val="001F021A"/>
    <w:rsid w:val="001F6004"/>
    <w:rsid w:val="002259E1"/>
    <w:rsid w:val="002355A8"/>
    <w:rsid w:val="0026339A"/>
    <w:rsid w:val="00285CB9"/>
    <w:rsid w:val="002A7EF0"/>
    <w:rsid w:val="002D68B3"/>
    <w:rsid w:val="003030DF"/>
    <w:rsid w:val="0032062B"/>
    <w:rsid w:val="003229FF"/>
    <w:rsid w:val="00334DBA"/>
    <w:rsid w:val="00365989"/>
    <w:rsid w:val="0037143F"/>
    <w:rsid w:val="003A41BD"/>
    <w:rsid w:val="003E55C1"/>
    <w:rsid w:val="003F3924"/>
    <w:rsid w:val="003F68E7"/>
    <w:rsid w:val="00405B0F"/>
    <w:rsid w:val="00425E16"/>
    <w:rsid w:val="00436A80"/>
    <w:rsid w:val="004C120E"/>
    <w:rsid w:val="004C5796"/>
    <w:rsid w:val="004E5B6F"/>
    <w:rsid w:val="004F01FD"/>
    <w:rsid w:val="004F30A4"/>
    <w:rsid w:val="0050129C"/>
    <w:rsid w:val="0051065A"/>
    <w:rsid w:val="00517B0F"/>
    <w:rsid w:val="0053343F"/>
    <w:rsid w:val="00533B12"/>
    <w:rsid w:val="00534187"/>
    <w:rsid w:val="00534D60"/>
    <w:rsid w:val="005C1143"/>
    <w:rsid w:val="006037D1"/>
    <w:rsid w:val="00604CBB"/>
    <w:rsid w:val="006100A8"/>
    <w:rsid w:val="00613139"/>
    <w:rsid w:val="00652612"/>
    <w:rsid w:val="006600F7"/>
    <w:rsid w:val="00660FF3"/>
    <w:rsid w:val="006700EF"/>
    <w:rsid w:val="00675DDB"/>
    <w:rsid w:val="00690916"/>
    <w:rsid w:val="00690B99"/>
    <w:rsid w:val="00694AF8"/>
    <w:rsid w:val="006A1F2A"/>
    <w:rsid w:val="006F1D18"/>
    <w:rsid w:val="007008FF"/>
    <w:rsid w:val="0071475B"/>
    <w:rsid w:val="00722CA8"/>
    <w:rsid w:val="007271BB"/>
    <w:rsid w:val="0073368D"/>
    <w:rsid w:val="007348EA"/>
    <w:rsid w:val="00736D95"/>
    <w:rsid w:val="00747BC5"/>
    <w:rsid w:val="0077350C"/>
    <w:rsid w:val="0078113A"/>
    <w:rsid w:val="00793ECC"/>
    <w:rsid w:val="00797D62"/>
    <w:rsid w:val="007A2748"/>
    <w:rsid w:val="007B3CDF"/>
    <w:rsid w:val="007D1B71"/>
    <w:rsid w:val="007E1A65"/>
    <w:rsid w:val="007E2BCF"/>
    <w:rsid w:val="007F0D59"/>
    <w:rsid w:val="007F11C0"/>
    <w:rsid w:val="00804E1D"/>
    <w:rsid w:val="00825198"/>
    <w:rsid w:val="00841497"/>
    <w:rsid w:val="0085336D"/>
    <w:rsid w:val="00853D4E"/>
    <w:rsid w:val="00865D6F"/>
    <w:rsid w:val="008918EF"/>
    <w:rsid w:val="008932CC"/>
    <w:rsid w:val="008B3D7D"/>
    <w:rsid w:val="008C2F90"/>
    <w:rsid w:val="008F5BD5"/>
    <w:rsid w:val="00903FD7"/>
    <w:rsid w:val="00953752"/>
    <w:rsid w:val="009572A5"/>
    <w:rsid w:val="009A0D6F"/>
    <w:rsid w:val="009A1B95"/>
    <w:rsid w:val="009E2670"/>
    <w:rsid w:val="009E607D"/>
    <w:rsid w:val="00A15FB9"/>
    <w:rsid w:val="00A2705D"/>
    <w:rsid w:val="00A331E2"/>
    <w:rsid w:val="00A44901"/>
    <w:rsid w:val="00B00767"/>
    <w:rsid w:val="00B12431"/>
    <w:rsid w:val="00B17175"/>
    <w:rsid w:val="00B43725"/>
    <w:rsid w:val="00B5201B"/>
    <w:rsid w:val="00B552F8"/>
    <w:rsid w:val="00B84CEB"/>
    <w:rsid w:val="00BB1E7B"/>
    <w:rsid w:val="00BB3773"/>
    <w:rsid w:val="00BC4F2A"/>
    <w:rsid w:val="00BD3094"/>
    <w:rsid w:val="00CE36B9"/>
    <w:rsid w:val="00CF31E1"/>
    <w:rsid w:val="00D0688C"/>
    <w:rsid w:val="00D108CD"/>
    <w:rsid w:val="00D24E76"/>
    <w:rsid w:val="00D71C81"/>
    <w:rsid w:val="00D90DCE"/>
    <w:rsid w:val="00DA5EE6"/>
    <w:rsid w:val="00DB5C3B"/>
    <w:rsid w:val="00DC58B3"/>
    <w:rsid w:val="00DF1E5C"/>
    <w:rsid w:val="00E056DA"/>
    <w:rsid w:val="00E20567"/>
    <w:rsid w:val="00E62DE9"/>
    <w:rsid w:val="00E738CE"/>
    <w:rsid w:val="00E84D8B"/>
    <w:rsid w:val="00E852CD"/>
    <w:rsid w:val="00EA7693"/>
    <w:rsid w:val="00EB5BA6"/>
    <w:rsid w:val="00EB787A"/>
    <w:rsid w:val="00EC21D9"/>
    <w:rsid w:val="00EC4868"/>
    <w:rsid w:val="00EC4C62"/>
    <w:rsid w:val="00EC5341"/>
    <w:rsid w:val="00EC70EF"/>
    <w:rsid w:val="00ED662A"/>
    <w:rsid w:val="00EE04BD"/>
    <w:rsid w:val="00EE0D4A"/>
    <w:rsid w:val="00EE6289"/>
    <w:rsid w:val="00EE796E"/>
    <w:rsid w:val="00EF16B0"/>
    <w:rsid w:val="00F00E31"/>
    <w:rsid w:val="00F03BA7"/>
    <w:rsid w:val="00F2396A"/>
    <w:rsid w:val="00F47695"/>
    <w:rsid w:val="00F63440"/>
    <w:rsid w:val="00F67404"/>
    <w:rsid w:val="00F7205A"/>
    <w:rsid w:val="00FA596E"/>
    <w:rsid w:val="00FB1FCA"/>
    <w:rsid w:val="00FB2B8C"/>
    <w:rsid w:val="00FC2D61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0B064-CA17-4128-A0E8-37A9BFB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9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5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04B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04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E04BD"/>
  </w:style>
  <w:style w:type="table" w:styleId="a5">
    <w:name w:val="Table Grid"/>
    <w:basedOn w:val="a1"/>
    <w:uiPriority w:val="59"/>
    <w:rsid w:val="00EE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E04BD"/>
    <w:rPr>
      <w:b/>
      <w:bCs/>
    </w:rPr>
  </w:style>
  <w:style w:type="paragraph" w:styleId="a7">
    <w:name w:val="Normal (Web)"/>
    <w:basedOn w:val="a"/>
    <w:uiPriority w:val="99"/>
    <w:unhideWhenUsed/>
    <w:rsid w:val="00EE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6B0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rsid w:val="00DB5C3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B5C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EC4C62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b">
    <w:name w:val="No Spacing"/>
    <w:uiPriority w:val="1"/>
    <w:qFormat/>
    <w:rsid w:val="004F01F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33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4DB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33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4D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34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173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31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73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99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28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19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6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69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097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9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366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48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14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64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945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301">
          <w:marLeft w:val="6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623C9-FF62-481B-B815-935B674E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Inabat Khamitova</dc:creator>
  <cp:lastModifiedBy>Учитель</cp:lastModifiedBy>
  <cp:revision>38</cp:revision>
  <cp:lastPrinted>2016-11-15T02:22:00Z</cp:lastPrinted>
  <dcterms:created xsi:type="dcterms:W3CDTF">2017-02-06T16:25:00Z</dcterms:created>
  <dcterms:modified xsi:type="dcterms:W3CDTF">2017-10-27T04:32:00Z</dcterms:modified>
</cp:coreProperties>
</file>